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9" w:rsidRDefault="004B78F1" w:rsidP="008E43E4">
      <w:r w:rsidRPr="008E43E4">
        <w:t xml:space="preserve"> </w:t>
      </w:r>
    </w:p>
    <w:p w:rsidR="006B19C7" w:rsidRDefault="006B19C7" w:rsidP="006B19C7">
      <w:pPr>
        <w:spacing w:line="360" w:lineRule="auto"/>
        <w:jc w:val="both"/>
        <w:rPr>
          <w:sz w:val="24"/>
          <w:szCs w:val="24"/>
        </w:rPr>
      </w:pPr>
    </w:p>
    <w:p w:rsidR="006B19C7" w:rsidRPr="006B19C7" w:rsidRDefault="006B19C7" w:rsidP="006B19C7">
      <w:pPr>
        <w:spacing w:line="360" w:lineRule="auto"/>
        <w:jc w:val="both"/>
        <w:rPr>
          <w:sz w:val="24"/>
          <w:szCs w:val="24"/>
        </w:rPr>
      </w:pPr>
    </w:p>
    <w:p w:rsidR="006B19C7" w:rsidRPr="006B19C7" w:rsidRDefault="006B19C7" w:rsidP="006B19C7">
      <w:pPr>
        <w:spacing w:line="360" w:lineRule="auto"/>
        <w:jc w:val="both"/>
        <w:rPr>
          <w:sz w:val="24"/>
          <w:szCs w:val="24"/>
        </w:rPr>
      </w:pPr>
      <w:r w:rsidRPr="006B19C7">
        <w:rPr>
          <w:sz w:val="24"/>
          <w:szCs w:val="24"/>
        </w:rPr>
        <w:t xml:space="preserve">Desde la Asociación Nacional de ITEAF (Unidades de Inspección Técnica de Equipos de Aplicación de </w:t>
      </w:r>
      <w:r w:rsidR="0051161F">
        <w:rPr>
          <w:sz w:val="24"/>
          <w:szCs w:val="24"/>
        </w:rPr>
        <w:t>P</w:t>
      </w:r>
      <w:r w:rsidR="0042580D">
        <w:rPr>
          <w:sz w:val="24"/>
          <w:szCs w:val="24"/>
        </w:rPr>
        <w:t xml:space="preserve">roductos </w:t>
      </w:r>
      <w:r w:rsidRPr="006B19C7">
        <w:rPr>
          <w:sz w:val="24"/>
          <w:szCs w:val="24"/>
        </w:rPr>
        <w:t>Fitosanitarios), ANITEAF, mostramos nuestra gran preocupación por la falta de rigor en el cumplimento</w:t>
      </w:r>
      <w:r w:rsidR="003A6A47">
        <w:rPr>
          <w:sz w:val="24"/>
          <w:szCs w:val="24"/>
        </w:rPr>
        <w:t xml:space="preserve"> lógico </w:t>
      </w:r>
      <w:r w:rsidRPr="006B19C7">
        <w:rPr>
          <w:sz w:val="24"/>
          <w:szCs w:val="24"/>
        </w:rPr>
        <w:t>del RD1702</w:t>
      </w:r>
      <w:r w:rsidR="003A6A47">
        <w:rPr>
          <w:sz w:val="24"/>
          <w:szCs w:val="24"/>
        </w:rPr>
        <w:t>/2011, en las autorizaciones que algunas Comunidades Autónomas</w:t>
      </w:r>
      <w:r w:rsidRPr="006B19C7">
        <w:rPr>
          <w:sz w:val="24"/>
          <w:szCs w:val="24"/>
        </w:rPr>
        <w:t xml:space="preserve"> realizan, ya sea por fa</w:t>
      </w:r>
      <w:r w:rsidR="003A6A47">
        <w:rPr>
          <w:sz w:val="24"/>
          <w:szCs w:val="24"/>
        </w:rPr>
        <w:t xml:space="preserve">lta de rigor, deficiencia en la aplicación de la normativa, </w:t>
      </w:r>
      <w:r w:rsidRPr="006B19C7">
        <w:rPr>
          <w:sz w:val="24"/>
          <w:szCs w:val="24"/>
        </w:rPr>
        <w:t xml:space="preserve"> no garantizan</w:t>
      </w:r>
      <w:r w:rsidR="003A6A47">
        <w:rPr>
          <w:sz w:val="24"/>
          <w:szCs w:val="24"/>
        </w:rPr>
        <w:t>do</w:t>
      </w:r>
      <w:r w:rsidRPr="006B19C7">
        <w:rPr>
          <w:sz w:val="24"/>
          <w:szCs w:val="24"/>
        </w:rPr>
        <w:t xml:space="preserve"> una correcta realización de las inspecciones.</w:t>
      </w:r>
    </w:p>
    <w:p w:rsidR="006B19C7" w:rsidRPr="006B19C7" w:rsidRDefault="006B19C7" w:rsidP="006B19C7">
      <w:pPr>
        <w:spacing w:line="360" w:lineRule="auto"/>
        <w:jc w:val="both"/>
        <w:rPr>
          <w:sz w:val="24"/>
          <w:szCs w:val="24"/>
        </w:rPr>
      </w:pPr>
    </w:p>
    <w:p w:rsidR="006B19C7" w:rsidRPr="006B19C7" w:rsidRDefault="006B19C7" w:rsidP="006B19C7">
      <w:pPr>
        <w:spacing w:line="360" w:lineRule="auto"/>
        <w:jc w:val="both"/>
        <w:rPr>
          <w:sz w:val="24"/>
          <w:szCs w:val="24"/>
        </w:rPr>
      </w:pPr>
      <w:r w:rsidRPr="006B19C7">
        <w:rPr>
          <w:sz w:val="24"/>
          <w:szCs w:val="24"/>
        </w:rPr>
        <w:t>Así mismo, desde ANITEAF, creemos conveniente resaltar, que la autori</w:t>
      </w:r>
      <w:r w:rsidR="003A6A47">
        <w:rPr>
          <w:sz w:val="24"/>
          <w:szCs w:val="24"/>
        </w:rPr>
        <w:t>zación por parte de algunas Comunidades Autónomas a</w:t>
      </w:r>
      <w:r w:rsidRPr="006B19C7">
        <w:rPr>
          <w:sz w:val="24"/>
          <w:szCs w:val="24"/>
        </w:rPr>
        <w:t xml:space="preserve"> entidades y agrupaciones del sector como ITEAF</w:t>
      </w:r>
      <w:r w:rsidR="003A6A47">
        <w:rPr>
          <w:sz w:val="24"/>
          <w:szCs w:val="24"/>
        </w:rPr>
        <w:t>, no amparadas en el RD1702/2011</w:t>
      </w:r>
      <w:r w:rsidR="002B0427">
        <w:rPr>
          <w:sz w:val="24"/>
          <w:szCs w:val="24"/>
        </w:rPr>
        <w:t xml:space="preserve"> como los sindicatos </w:t>
      </w:r>
      <w:r w:rsidR="00183EF6">
        <w:rPr>
          <w:sz w:val="24"/>
          <w:szCs w:val="24"/>
        </w:rPr>
        <w:t>agrarios y talleres de maquinarí</w:t>
      </w:r>
      <w:r w:rsidR="002B0427">
        <w:rPr>
          <w:sz w:val="24"/>
          <w:szCs w:val="24"/>
        </w:rPr>
        <w:t xml:space="preserve">a, </w:t>
      </w:r>
      <w:r w:rsidRPr="006B19C7">
        <w:rPr>
          <w:sz w:val="24"/>
          <w:szCs w:val="24"/>
        </w:rPr>
        <w:t xml:space="preserve"> pone en riesgo todo el sistema de inspecciones de equipos e infravaloran dicha inspección</w:t>
      </w:r>
      <w:r w:rsidR="002B0427">
        <w:rPr>
          <w:sz w:val="24"/>
          <w:szCs w:val="24"/>
        </w:rPr>
        <w:t>, llegando el caso de poder ser anulas las inspecciones ya realizadas</w:t>
      </w:r>
      <w:r w:rsidRPr="006B19C7">
        <w:rPr>
          <w:sz w:val="24"/>
          <w:szCs w:val="24"/>
        </w:rPr>
        <w:t>. Recordemos que gracias a este bajo nivel de algunas entidades y empresas autorizadas, las inspecciones en su conjunto pierden rigor de cara al agricultor, y cabe destacar que una inspección realizada objetiva y correctamente, aporta al agricultor, ahorro de costes en la aplicación, mejor funcionamiento de los equipos, menor impacto ambiental en su uso, mejora la vida útil de sus equipo</w:t>
      </w:r>
      <w:r w:rsidR="00183EF6">
        <w:rPr>
          <w:sz w:val="24"/>
          <w:szCs w:val="24"/>
        </w:rPr>
        <w:t>s</w:t>
      </w:r>
      <w:r w:rsidRPr="006B19C7">
        <w:rPr>
          <w:sz w:val="24"/>
          <w:szCs w:val="24"/>
        </w:rPr>
        <w:t xml:space="preserve"> y mayor seguridad laboral para el personal que los manipule.</w:t>
      </w:r>
    </w:p>
    <w:p w:rsidR="006B19C7" w:rsidRDefault="006B19C7" w:rsidP="00551F5A">
      <w:pPr>
        <w:tabs>
          <w:tab w:val="left" w:pos="1005"/>
        </w:tabs>
      </w:pPr>
    </w:p>
    <w:p w:rsidR="006B19C7" w:rsidRDefault="006B19C7" w:rsidP="00551F5A">
      <w:pPr>
        <w:tabs>
          <w:tab w:val="left" w:pos="1005"/>
        </w:tabs>
      </w:pPr>
    </w:p>
    <w:p w:rsidR="006B19C7" w:rsidRDefault="006B19C7" w:rsidP="00551F5A">
      <w:pPr>
        <w:tabs>
          <w:tab w:val="left" w:pos="1005"/>
        </w:tabs>
      </w:pPr>
    </w:p>
    <w:p w:rsidR="006B19C7" w:rsidRDefault="006B19C7" w:rsidP="00551F5A">
      <w:pPr>
        <w:tabs>
          <w:tab w:val="left" w:pos="1005"/>
        </w:tabs>
      </w:pPr>
    </w:p>
    <w:p w:rsidR="00551F5A" w:rsidRPr="00551F5A" w:rsidRDefault="00B051DB" w:rsidP="00551F5A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Héctor Santa Eulalia Carot</w:t>
      </w:r>
    </w:p>
    <w:p w:rsidR="00551F5A" w:rsidRDefault="00B051DB" w:rsidP="00551F5A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42580D" w:rsidRDefault="0042580D" w:rsidP="00551F5A">
      <w:pPr>
        <w:tabs>
          <w:tab w:val="left" w:pos="1005"/>
        </w:tabs>
        <w:rPr>
          <w:sz w:val="24"/>
          <w:szCs w:val="24"/>
        </w:rPr>
      </w:pPr>
    </w:p>
    <w:p w:rsidR="0042580D" w:rsidRDefault="0042580D" w:rsidP="00551F5A">
      <w:pPr>
        <w:tabs>
          <w:tab w:val="left" w:pos="1005"/>
        </w:tabs>
        <w:rPr>
          <w:sz w:val="24"/>
          <w:szCs w:val="24"/>
        </w:rPr>
      </w:pPr>
    </w:p>
    <w:p w:rsidR="0042580D" w:rsidRDefault="0042580D" w:rsidP="00551F5A">
      <w:pPr>
        <w:tabs>
          <w:tab w:val="left" w:pos="1005"/>
        </w:tabs>
        <w:rPr>
          <w:sz w:val="24"/>
          <w:szCs w:val="24"/>
        </w:rPr>
      </w:pPr>
    </w:p>
    <w:p w:rsidR="0042580D" w:rsidRDefault="0042580D" w:rsidP="00551F5A">
      <w:pPr>
        <w:tabs>
          <w:tab w:val="left" w:pos="1005"/>
        </w:tabs>
        <w:rPr>
          <w:sz w:val="24"/>
          <w:szCs w:val="24"/>
        </w:rPr>
      </w:pPr>
    </w:p>
    <w:p w:rsidR="0042580D" w:rsidRPr="00551F5A" w:rsidRDefault="0042580D" w:rsidP="00551F5A">
      <w:pPr>
        <w:tabs>
          <w:tab w:val="left" w:pos="1005"/>
        </w:tabs>
        <w:rPr>
          <w:sz w:val="24"/>
          <w:szCs w:val="24"/>
        </w:rPr>
      </w:pPr>
    </w:p>
    <w:sectPr w:rsidR="0042580D" w:rsidRPr="00551F5A" w:rsidSect="0036515B">
      <w:headerReference w:type="default" r:id="rId8"/>
      <w:footerReference w:type="default" r:id="rId9"/>
      <w:footnotePr>
        <w:pos w:val="beneathText"/>
      </w:footnotePr>
      <w:pgSz w:w="11905" w:h="16837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2B" w:rsidRDefault="00F1542B">
      <w:r>
        <w:separator/>
      </w:r>
    </w:p>
  </w:endnote>
  <w:endnote w:type="continuationSeparator" w:id="1">
    <w:p w:rsidR="00F1542B" w:rsidRDefault="00F1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95" w:rsidRDefault="009E1195">
    <w:pPr>
      <w:pStyle w:val="Piedepgina"/>
    </w:pPr>
  </w:p>
  <w:p w:rsidR="009E1195" w:rsidRDefault="009E1195">
    <w:pPr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C/</w:t>
    </w:r>
    <w:r w:rsidR="00551F5A">
      <w:rPr>
        <w:sz w:val="22"/>
        <w:szCs w:val="22"/>
        <w:lang w:val="es-ES_tradnl"/>
      </w:rPr>
      <w:t>Infanta Mercedes, 13. 4ª planta</w:t>
    </w:r>
  </w:p>
  <w:p w:rsidR="009E1195" w:rsidRDefault="009E1195">
    <w:pPr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28</w:t>
    </w:r>
    <w:r w:rsidR="00551F5A">
      <w:rPr>
        <w:sz w:val="22"/>
        <w:szCs w:val="22"/>
        <w:lang w:val="es-ES_tradnl"/>
      </w:rPr>
      <w:t>02</w:t>
    </w:r>
    <w:r>
      <w:rPr>
        <w:sz w:val="22"/>
        <w:szCs w:val="22"/>
        <w:lang w:val="es-ES_tradnl"/>
      </w:rPr>
      <w:t>0 Madrid</w:t>
    </w:r>
  </w:p>
  <w:p w:rsidR="009E1195" w:rsidRDefault="009E1195">
    <w:pPr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Tlf.: 91-444-33-52</w:t>
    </w:r>
  </w:p>
  <w:p w:rsidR="009E1195" w:rsidRDefault="006B19C7">
    <w:pPr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Email: aniteaf@aniteaf.com</w:t>
    </w:r>
  </w:p>
  <w:p w:rsidR="009E1195" w:rsidRDefault="009E1195">
    <w:pPr>
      <w:pStyle w:val="Piedepgina"/>
      <w:rPr>
        <w:sz w:val="22"/>
        <w:szCs w:val="2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2B" w:rsidRDefault="00F1542B">
      <w:r>
        <w:separator/>
      </w:r>
    </w:p>
  </w:footnote>
  <w:footnote w:type="continuationSeparator" w:id="1">
    <w:p w:rsidR="00F1542B" w:rsidRDefault="00F1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95" w:rsidRPr="004B78F1" w:rsidRDefault="002B0427">
    <w:pPr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-287020</wp:posOffset>
          </wp:positionV>
          <wp:extent cx="2023745" cy="1513840"/>
          <wp:effectExtent l="0" t="0" r="0" b="0"/>
          <wp:wrapSquare wrapText="bothSides"/>
          <wp:docPr id="3" name="Imagen 1" descr="C:\Users\Usuari\AppData\Local\Temp\Rar$DIa0.251\Anitea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\AppData\Local\Temp\Rar$DIa0.251\Aniteaf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151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195" w:rsidRPr="004B78F1">
      <w:rPr>
        <w:lang w:val="es-ES_tradnl"/>
      </w:rPr>
      <w:t xml:space="preserve"> </w:t>
    </w:r>
  </w:p>
  <w:p w:rsidR="009E1195" w:rsidRDefault="009E1195">
    <w:pPr>
      <w:pStyle w:val="Encabezado"/>
      <w:jc w:val="right"/>
      <w:rPr>
        <w:sz w:val="56"/>
        <w:szCs w:val="56"/>
      </w:rPr>
    </w:pPr>
  </w:p>
  <w:p w:rsidR="009E1195" w:rsidRDefault="009E1195">
    <w:pPr>
      <w:pStyle w:val="Encabezado"/>
      <w:jc w:val="right"/>
      <w:rPr>
        <w:sz w:val="56"/>
        <w:szCs w:val="56"/>
      </w:rPr>
    </w:pPr>
    <w:r>
      <w:rPr>
        <w:sz w:val="56"/>
        <w:szCs w:val="56"/>
      </w:rPr>
      <w:t>NOTA DE PRENSA</w:t>
    </w:r>
  </w:p>
  <w:p w:rsidR="009E1195" w:rsidRDefault="009E11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35C"/>
    <w:multiLevelType w:val="hybridMultilevel"/>
    <w:tmpl w:val="5AEEB3D2"/>
    <w:lvl w:ilvl="0" w:tplc="A1D26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147B4"/>
    <w:rsid w:val="000442AA"/>
    <w:rsid w:val="000A4B6B"/>
    <w:rsid w:val="000B3FCE"/>
    <w:rsid w:val="000F3B8A"/>
    <w:rsid w:val="00156CF5"/>
    <w:rsid w:val="001764A3"/>
    <w:rsid w:val="00183EF6"/>
    <w:rsid w:val="00194FAD"/>
    <w:rsid w:val="002B0427"/>
    <w:rsid w:val="0032260F"/>
    <w:rsid w:val="00325260"/>
    <w:rsid w:val="00360E05"/>
    <w:rsid w:val="0036515B"/>
    <w:rsid w:val="003A6A47"/>
    <w:rsid w:val="004147B4"/>
    <w:rsid w:val="0042580D"/>
    <w:rsid w:val="004308DD"/>
    <w:rsid w:val="00447BAC"/>
    <w:rsid w:val="004B3089"/>
    <w:rsid w:val="004B78F1"/>
    <w:rsid w:val="0051161F"/>
    <w:rsid w:val="00551F5A"/>
    <w:rsid w:val="005C23CB"/>
    <w:rsid w:val="005E6B22"/>
    <w:rsid w:val="00661EB8"/>
    <w:rsid w:val="006674EE"/>
    <w:rsid w:val="006B19C7"/>
    <w:rsid w:val="0075037E"/>
    <w:rsid w:val="0075345F"/>
    <w:rsid w:val="007B2EC6"/>
    <w:rsid w:val="00885D1E"/>
    <w:rsid w:val="008A3EBF"/>
    <w:rsid w:val="008D5AF1"/>
    <w:rsid w:val="008E43E4"/>
    <w:rsid w:val="009630DF"/>
    <w:rsid w:val="00967AF6"/>
    <w:rsid w:val="009714F2"/>
    <w:rsid w:val="00976310"/>
    <w:rsid w:val="00994085"/>
    <w:rsid w:val="009E1195"/>
    <w:rsid w:val="00AC7D00"/>
    <w:rsid w:val="00B00A8B"/>
    <w:rsid w:val="00B051DB"/>
    <w:rsid w:val="00C062DC"/>
    <w:rsid w:val="00CE0214"/>
    <w:rsid w:val="00D37DA8"/>
    <w:rsid w:val="00D96F12"/>
    <w:rsid w:val="00E14D2F"/>
    <w:rsid w:val="00EB262D"/>
    <w:rsid w:val="00F1542B"/>
    <w:rsid w:val="00F3761A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15B"/>
    <w:pPr>
      <w:suppressAutoHyphens/>
    </w:pPr>
    <w:rPr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515B"/>
  </w:style>
  <w:style w:type="character" w:customStyle="1" w:styleId="Fuentedeprrafopredeter1">
    <w:name w:val="Fuente de párrafo predeter.1"/>
    <w:rsid w:val="0036515B"/>
  </w:style>
  <w:style w:type="character" w:customStyle="1" w:styleId="EncabezadoCar">
    <w:name w:val="Encabezado Car"/>
    <w:basedOn w:val="Fuentedeprrafopredeter1"/>
    <w:rsid w:val="0036515B"/>
    <w:rPr>
      <w:sz w:val="28"/>
      <w:szCs w:val="28"/>
    </w:rPr>
  </w:style>
  <w:style w:type="character" w:customStyle="1" w:styleId="PiedepginaCar">
    <w:name w:val="Pie de página Car"/>
    <w:basedOn w:val="Fuentedeprrafopredeter1"/>
    <w:rsid w:val="0036515B"/>
    <w:rPr>
      <w:sz w:val="28"/>
      <w:szCs w:val="28"/>
    </w:rPr>
  </w:style>
  <w:style w:type="character" w:customStyle="1" w:styleId="TextodegloboCar">
    <w:name w:val="Texto de globo Car"/>
    <w:basedOn w:val="Fuentedeprrafopredeter1"/>
    <w:rsid w:val="0036515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6515B"/>
    <w:pPr>
      <w:keepNext/>
      <w:spacing w:before="240" w:after="120"/>
    </w:pPr>
    <w:rPr>
      <w:rFonts w:ascii="Arial" w:eastAsia="MS Mincho" w:hAnsi="Arial" w:cs="Tahoma"/>
    </w:rPr>
  </w:style>
  <w:style w:type="paragraph" w:styleId="Textoindependiente">
    <w:name w:val="Body Text"/>
    <w:basedOn w:val="Normal"/>
    <w:rsid w:val="0036515B"/>
    <w:pPr>
      <w:spacing w:after="120"/>
    </w:pPr>
  </w:style>
  <w:style w:type="paragraph" w:styleId="Lista">
    <w:name w:val="List"/>
    <w:basedOn w:val="Textoindependiente"/>
    <w:rsid w:val="0036515B"/>
    <w:rPr>
      <w:rFonts w:cs="Tahoma"/>
    </w:rPr>
  </w:style>
  <w:style w:type="paragraph" w:customStyle="1" w:styleId="Etiqueta">
    <w:name w:val="Etiqueta"/>
    <w:basedOn w:val="Normal"/>
    <w:rsid w:val="003651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6515B"/>
    <w:pPr>
      <w:suppressLineNumbers/>
    </w:pPr>
    <w:rPr>
      <w:rFonts w:cs="Tahoma"/>
    </w:rPr>
  </w:style>
  <w:style w:type="paragraph" w:styleId="NormalWeb">
    <w:name w:val="Normal (Web)"/>
    <w:basedOn w:val="Normal"/>
    <w:rsid w:val="0036515B"/>
    <w:pPr>
      <w:spacing w:before="280" w:after="280"/>
    </w:pPr>
    <w:rPr>
      <w:rFonts w:eastAsia="Calibri"/>
      <w:sz w:val="24"/>
      <w:szCs w:val="24"/>
    </w:rPr>
  </w:style>
  <w:style w:type="paragraph" w:styleId="Encabezado">
    <w:name w:val="header"/>
    <w:basedOn w:val="Normal"/>
    <w:rsid w:val="00365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515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3651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F5A"/>
    <w:pPr>
      <w:suppressAutoHyphens w:val="0"/>
      <w:ind w:left="720"/>
    </w:pPr>
    <w:rPr>
      <w:rFonts w:ascii="Calibri" w:eastAsia="Calibri" w:hAnsi="Calibri"/>
      <w:sz w:val="22"/>
      <w:szCs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1AED-BEB0-4B57-B7B7-3433137A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DIETA MEDITERRANEA QUIERE EXCLUIR A LOS PRODUCTOS DERIVADOS DEL CERDO</vt:lpstr>
    </vt:vector>
  </TitlesOfParts>
  <Company>Ancoporc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DIETA MEDITERRANEA QUIERE EXCLUIR A LOS PRODUCTOS DERIVADOS DEL CERDO</dc:title>
  <dc:creator>frayluis</dc:creator>
  <cp:lastModifiedBy>Natalia Crespo</cp:lastModifiedBy>
  <cp:revision>5</cp:revision>
  <cp:lastPrinted>2008-10-17T16:17:00Z</cp:lastPrinted>
  <dcterms:created xsi:type="dcterms:W3CDTF">2016-04-07T10:03:00Z</dcterms:created>
  <dcterms:modified xsi:type="dcterms:W3CDTF">2016-04-07T11:38:00Z</dcterms:modified>
</cp:coreProperties>
</file>